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96EC" w14:textId="76A7193C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C43695">
        <w:rPr>
          <w:rFonts w:ascii="Arial" w:hAnsi="Arial" w:cs="Arial"/>
          <w:b/>
          <w:sz w:val="22"/>
          <w:szCs w:val="24"/>
        </w:rPr>
        <w:t>V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1"/>
        <w:gridCol w:w="7047"/>
      </w:tblGrid>
      <w:tr w:rsidR="00F63CE3" w:rsidRPr="005402CE" w14:paraId="3A2CE91D" w14:textId="77777777" w:rsidTr="005402CE">
        <w:trPr>
          <w:cantSplit/>
          <w:trHeight w:val="405"/>
        </w:trPr>
        <w:tc>
          <w:tcPr>
            <w:tcW w:w="2491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047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bookmarkStart w:id="0" w:name="_GoBack"/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bookmarkEnd w:id="0"/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5402CE">
        <w:trPr>
          <w:cantSplit/>
          <w:trHeight w:val="387"/>
        </w:trPr>
        <w:tc>
          <w:tcPr>
            <w:tcW w:w="2491" w:type="dxa"/>
            <w:shd w:val="pct10" w:color="auto" w:fill="FFFFFF"/>
          </w:tcPr>
          <w:p w14:paraId="67F7C3BE" w14:textId="77777777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de Destino</w:t>
            </w:r>
          </w:p>
        </w:tc>
        <w:tc>
          <w:tcPr>
            <w:tcW w:w="7047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24D5B5A" w14:textId="77777777" w:rsidR="00503493" w:rsidRPr="005402CE" w:rsidRDefault="0050349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 xml:space="preserve">Campus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7047" w:type="dxa"/>
          </w:tcPr>
          <w:p w14:paraId="0CB65966" w14:textId="77777777" w:rsidR="0050349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35032" w:rsidRPr="00F35032" w14:paraId="3DF07E76" w14:textId="77777777" w:rsidTr="005402CE">
        <w:trPr>
          <w:cantSplit/>
          <w:trHeight w:val="277"/>
        </w:trPr>
        <w:tc>
          <w:tcPr>
            <w:tcW w:w="2491" w:type="dxa"/>
            <w:shd w:val="pct10" w:color="auto" w:fill="FFFFFF"/>
          </w:tcPr>
          <w:p w14:paraId="29ED9C77" w14:textId="2C43C556" w:rsidR="00F35032" w:rsidRPr="00F35032" w:rsidRDefault="00F3503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7047" w:type="dxa"/>
          </w:tcPr>
          <w:p w14:paraId="077DF52F" w14:textId="77777777" w:rsidR="00871FE5" w:rsidRDefault="00871FE5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  <w:p w14:paraId="71C302A4" w14:textId="3CA7ABFE" w:rsidR="00F35032" w:rsidRPr="00F35032" w:rsidRDefault="00F35032" w:rsidP="00F35032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F35032" w:rsidRPr="00F35032" w:rsidRDefault="00F35032" w:rsidP="00871FE5">
            <w:pPr>
              <w:spacing w:before="120" w:after="120"/>
              <w:ind w:left="556" w:hanging="556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7342E71" w14:textId="77777777" w:rsidR="00F63CE3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914A8A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7777777" w:rsidR="00914A8A" w:rsidRPr="005402CE" w:rsidRDefault="00914A8A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14153215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75776F16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1ED9FB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F63CE3" w:rsidRPr="005402CE" w14:paraId="5D3C2945" w14:textId="77777777" w:rsidTr="00684D82">
        <w:trPr>
          <w:cantSplit/>
          <w:trHeight w:val="377"/>
        </w:trPr>
        <w:tc>
          <w:tcPr>
            <w:tcW w:w="2055" w:type="dxa"/>
            <w:shd w:val="pct10" w:color="auto" w:fill="FFFFFF"/>
            <w:vAlign w:val="center"/>
          </w:tcPr>
          <w:p w14:paraId="0C2F1A1D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060983C9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61160CE" w14:textId="77777777" w:rsidR="00F63CE3" w:rsidRPr="005402CE" w:rsidRDefault="00684D82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53BB8DCF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6B3759" w:rsidRPr="005402CE" w14:paraId="3C51AABF" w14:textId="77777777" w:rsidTr="00684D82">
        <w:trPr>
          <w:cantSplit/>
          <w:trHeight w:val="327"/>
        </w:trPr>
        <w:tc>
          <w:tcPr>
            <w:tcW w:w="2055" w:type="dxa"/>
            <w:shd w:val="pct10" w:color="auto" w:fill="FFFFFF"/>
            <w:vAlign w:val="center"/>
          </w:tcPr>
          <w:p w14:paraId="68082B8F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1C7BF195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59EF926E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56D173BB" w14:textId="77777777" w:rsidR="006B3759" w:rsidRPr="005402CE" w:rsidRDefault="006B3759" w:rsidP="005402CE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</w:rPr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45FE83F" w14:textId="37C740AF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EE129B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871FE5">
        <w:rPr>
          <w:rFonts w:ascii="Arial" w:hAnsi="Arial" w:cs="Arial"/>
        </w:rPr>
        <w:t xml:space="preserve"> (informações no site de cada IES).</w:t>
      </w:r>
    </w:p>
    <w:p w14:paraId="1FFC108E" w14:textId="042CBE99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</w:t>
      </w:r>
      <w:r w:rsidR="00EE129B">
        <w:rPr>
          <w:rFonts w:ascii="Arial" w:hAnsi="Arial" w:cs="Arial"/>
        </w:rPr>
        <w:t>/à</w:t>
      </w:r>
      <w:r w:rsidRPr="00F35032">
        <w:rPr>
          <w:rFonts w:ascii="Arial" w:hAnsi="Arial" w:cs="Arial"/>
        </w:rPr>
        <w:t xml:space="preserve"> candidato</w:t>
      </w:r>
      <w:r w:rsidR="00EE129B">
        <w:rPr>
          <w:rFonts w:ascii="Arial" w:hAnsi="Arial" w:cs="Arial"/>
        </w:rPr>
        <w:t>/a</w:t>
      </w:r>
      <w:r w:rsidRPr="00F35032">
        <w:rPr>
          <w:rFonts w:ascii="Arial" w:hAnsi="Arial" w:cs="Arial"/>
        </w:rPr>
        <w:t xml:space="preserve">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0827FEDF" w14:textId="4B8748AE" w:rsidR="001159F8" w:rsidRPr="00F35032" w:rsidRDefault="00995681" w:rsidP="001159F8">
      <w:pPr>
        <w:suppressAutoHyphens/>
        <w:spacing w:before="60"/>
        <w:jc w:val="both"/>
        <w:rPr>
          <w:rFonts w:ascii="Arial" w:hAnsi="Arial" w:cs="Arial"/>
          <w:sz w:val="16"/>
          <w:szCs w:val="16"/>
        </w:rPr>
      </w:pPr>
      <w:r w:rsidRPr="00F35032">
        <w:rPr>
          <w:rFonts w:ascii="Arial" w:hAnsi="Arial" w:cs="Arial"/>
        </w:rPr>
        <w:t>Deverá ser elaborado um Plano de Estudos Preliminar para cada IES indicada na ficha de inscrição.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720C" w14:textId="50B46AC5" w:rsidR="00DF6AD4" w:rsidRDefault="00054B81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5CC267C9">
          <wp:simplePos x="0" y="0"/>
          <wp:positionH relativeFrom="column">
            <wp:posOffset>-376555</wp:posOffset>
          </wp:positionH>
          <wp:positionV relativeFrom="paragraph">
            <wp:posOffset>-326390</wp:posOffset>
          </wp:positionV>
          <wp:extent cx="1134000" cy="84600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C0F52C9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32F84"/>
    <w:rsid w:val="00C43695"/>
    <w:rsid w:val="00C65B1F"/>
    <w:rsid w:val="00C77D79"/>
    <w:rsid w:val="00CB446F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customXml/itemProps3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3CD0E-987C-4CA8-9E8C-F3552FAE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Bruno de Araujo Carretta</cp:lastModifiedBy>
  <cp:revision>8</cp:revision>
  <cp:lastPrinted>2008-04-29T21:36:00Z</cp:lastPrinted>
  <dcterms:created xsi:type="dcterms:W3CDTF">2022-01-26T13:37:00Z</dcterms:created>
  <dcterms:modified xsi:type="dcterms:W3CDTF">2022-07-26T17:27:00Z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