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71"/>
        <w:gridCol w:w="8444"/>
      </w:tblGrid>
      <w:tr w:rsidR="00AD776D" w:rsidTr="00AD776D">
        <w:tc>
          <w:tcPr>
            <w:tcW w:w="1772" w:type="dxa"/>
            <w:hideMark/>
          </w:tcPr>
          <w:p w:rsidR="00AD776D" w:rsidRDefault="00AD776D" w:rsidP="00AD776D">
            <w:pPr>
              <w:widowControl w:val="0"/>
              <w:snapToGri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bookmarkStart w:id="0" w:name="_GoBack"/>
            <w:bookmarkEnd w:id="0"/>
            <w:r>
              <w:rPr>
                <w:noProof/>
                <w:color w:val="808080"/>
              </w:rPr>
              <w:drawing>
                <wp:inline distT="0" distB="0" distL="0" distR="0">
                  <wp:extent cx="990600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hideMark/>
          </w:tcPr>
          <w:p w:rsidR="00AD776D" w:rsidRDefault="00AD776D" w:rsidP="00AD776D">
            <w:pPr>
              <w:spacing w:after="0" w:line="240" w:lineRule="auto"/>
              <w:ind w:right="635"/>
              <w:jc w:val="center"/>
              <w:rPr>
                <w:rFonts w:ascii="Times New Roman" w:eastAsia="Times New Roman" w:hAnsi="Times New Roman"/>
                <w:b/>
                <w:spacing w:val="26"/>
                <w:szCs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    PONTIFÍCIA UNIVERSIDADE CATÓLICA DE SÃO PAULO</w:t>
            </w:r>
          </w:p>
          <w:p w:rsidR="00AD776D" w:rsidRDefault="00AD776D" w:rsidP="00AD776D">
            <w:pPr>
              <w:spacing w:after="0" w:line="240" w:lineRule="auto"/>
              <w:ind w:right="635"/>
              <w:jc w:val="center"/>
              <w:rPr>
                <w:b/>
                <w:spacing w:val="26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SETOR DE PÓS-GRADUAÇÃO</w:t>
            </w:r>
          </w:p>
          <w:p w:rsidR="00AD776D" w:rsidRDefault="00AD776D" w:rsidP="00AD776D">
            <w:pPr>
              <w:spacing w:after="0" w:line="240" w:lineRule="auto"/>
              <w:ind w:right="493"/>
              <w:jc w:val="center"/>
              <w:rPr>
                <w:b/>
                <w:spacing w:val="26"/>
                <w:sz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Ling￼￭stica Aplicada"/>
              </w:smartTagPr>
              <w:r>
                <w:rPr>
                  <w:b/>
                  <w:spacing w:val="26"/>
                  <w:lang w:eastAsia="en-US"/>
                </w:rPr>
                <w:t>EM LINGÜÍSTICA APLICADA</w:t>
              </w:r>
            </w:smartTag>
            <w:r>
              <w:rPr>
                <w:b/>
                <w:spacing w:val="26"/>
                <w:lang w:eastAsia="en-US"/>
              </w:rPr>
              <w:t xml:space="preserve"> </w:t>
            </w:r>
          </w:p>
          <w:p w:rsidR="00AD776D" w:rsidRDefault="00AD776D" w:rsidP="00AD776D">
            <w:pPr>
              <w:widowControl w:val="0"/>
              <w:snapToGrid w:val="0"/>
              <w:spacing w:after="0" w:line="240" w:lineRule="auto"/>
              <w:ind w:right="493"/>
              <w:jc w:val="center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E ESTUDOS DA LINGUAGEM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E41488" w:rsidRDefault="00E41488" w:rsidP="005C6FC5">
      <w:pPr>
        <w:spacing w:after="0" w:line="240" w:lineRule="auto"/>
      </w:pPr>
    </w:p>
    <w:p w:rsidR="00AD776D" w:rsidRDefault="00AD776D" w:rsidP="005C6FC5">
      <w:pPr>
        <w:spacing w:after="0" w:line="240" w:lineRule="auto"/>
      </w:pPr>
    </w:p>
    <w:p w:rsidR="00AD776D" w:rsidRDefault="00AD776D" w:rsidP="005C6FC5">
      <w:pPr>
        <w:spacing w:after="0" w:line="240" w:lineRule="auto"/>
      </w:pPr>
    </w:p>
    <w:p w:rsidR="00E41488" w:rsidRDefault="005C6FC5" w:rsidP="005C6FC5">
      <w:pPr>
        <w:spacing w:after="0" w:line="240" w:lineRule="auto"/>
      </w:pPr>
      <w:r w:rsidRPr="00AD776D">
        <w:rPr>
          <w:rFonts w:ascii="Times New Roman" w:hAnsi="Times New Roman" w:cs="Times New Roman"/>
          <w:b/>
          <w:sz w:val="24"/>
        </w:rPr>
        <w:t>ATIVIDADE PROGRAMADA: Seminário de Pesquisa:</w:t>
      </w:r>
      <w:r>
        <w:rPr>
          <w:rFonts w:ascii="Times New Roman" w:hAnsi="Times New Roman" w:cs="Times New Roman"/>
          <w:sz w:val="24"/>
        </w:rPr>
        <w:t xml:space="preserve"> Análise de características dos textos estudados pelos participantes</w:t>
      </w:r>
    </w:p>
    <w:p w:rsidR="00E41488" w:rsidRDefault="00E41488" w:rsidP="005C6FC5">
      <w:pPr>
        <w:spacing w:after="0" w:line="240" w:lineRule="auto"/>
      </w:pPr>
    </w:p>
    <w:p w:rsidR="00E41488" w:rsidRDefault="005C6FC5" w:rsidP="005C6FC5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Linha(s) de pesquisa: Linguagem e Educação, Linguagem e Trabalho, Linguagem e Patologias de Linguagem, Linguagem e </w:t>
      </w:r>
      <w:proofErr w:type="gramStart"/>
      <w:r>
        <w:rPr>
          <w:rFonts w:ascii="Times New Roman" w:hAnsi="Times New Roman" w:cs="Times New Roman"/>
          <w:sz w:val="24"/>
        </w:rPr>
        <w:t>Tecnologia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E41488" w:rsidRDefault="00E41488" w:rsidP="005C6FC5">
      <w:pPr>
        <w:spacing w:after="0" w:line="240" w:lineRule="auto"/>
      </w:pPr>
    </w:p>
    <w:p w:rsidR="00AD776D" w:rsidRDefault="00AD776D" w:rsidP="005C6FC5">
      <w:pPr>
        <w:spacing w:after="0" w:line="240" w:lineRule="auto"/>
      </w:pPr>
    </w:p>
    <w:p w:rsidR="00E41488" w:rsidRDefault="005C6FC5" w:rsidP="00AD776D">
      <w:pPr>
        <w:spacing w:after="20" w:line="240" w:lineRule="auto"/>
      </w:pPr>
      <w:proofErr w:type="gramStart"/>
      <w:r>
        <w:rPr>
          <w:rFonts w:ascii="Times New Roman" w:hAnsi="Times New Roman" w:cs="Times New Roman"/>
          <w:sz w:val="24"/>
        </w:rPr>
        <w:t>Professor(</w:t>
      </w:r>
      <w:proofErr w:type="gramEnd"/>
      <w:r>
        <w:rPr>
          <w:rFonts w:ascii="Times New Roman" w:hAnsi="Times New Roman" w:cs="Times New Roman"/>
          <w:sz w:val="24"/>
        </w:rPr>
        <w:t>a): 000124 Leila Barbara</w:t>
      </w:r>
    </w:p>
    <w:p w:rsidR="00E41488" w:rsidRDefault="005C6FC5" w:rsidP="00AD776D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 xml:space="preserve">Créditos: </w:t>
      </w:r>
      <w:proofErr w:type="gramStart"/>
      <w:r w:rsidR="001740CC">
        <w:rPr>
          <w:rFonts w:ascii="Times New Roman" w:hAnsi="Times New Roman" w:cs="Times New Roman"/>
          <w:sz w:val="24"/>
        </w:rPr>
        <w:t>2</w:t>
      </w:r>
      <w:proofErr w:type="gramEnd"/>
    </w:p>
    <w:p w:rsidR="00E41488" w:rsidRDefault="005C6FC5" w:rsidP="00AD776D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Ano/Semestre: 2º/2016</w:t>
      </w:r>
    </w:p>
    <w:p w:rsidR="00E41488" w:rsidRDefault="005C6FC5" w:rsidP="00AD776D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Dia/Horário: Quinta-feira, 9:00-1</w:t>
      </w:r>
      <w:r w:rsidR="002342A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:00</w:t>
      </w:r>
    </w:p>
    <w:p w:rsidR="00E41488" w:rsidRDefault="005C6FC5" w:rsidP="00AD776D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Nível: ME/DO</w:t>
      </w:r>
    </w:p>
    <w:p w:rsidR="00E41488" w:rsidRDefault="00E41488" w:rsidP="005C6FC5">
      <w:pPr>
        <w:spacing w:after="0" w:line="240" w:lineRule="auto"/>
      </w:pPr>
    </w:p>
    <w:p w:rsidR="00AD776D" w:rsidRDefault="00AD776D" w:rsidP="005C6FC5">
      <w:pPr>
        <w:spacing w:after="0" w:line="240" w:lineRule="auto"/>
      </w:pPr>
    </w:p>
    <w:p w:rsidR="00E41488" w:rsidRDefault="005C6FC5" w:rsidP="005C6FC5">
      <w:pPr>
        <w:spacing w:after="0" w:line="240" w:lineRule="auto"/>
      </w:pPr>
      <w:r w:rsidRPr="00AD776D">
        <w:rPr>
          <w:rFonts w:ascii="Times New Roman" w:hAnsi="Times New Roman" w:cs="Times New Roman"/>
          <w:b/>
          <w:sz w:val="24"/>
        </w:rPr>
        <w:t>Ementa</w:t>
      </w:r>
    </w:p>
    <w:p w:rsidR="00E41488" w:rsidRDefault="00E41488" w:rsidP="005C6FC5">
      <w:pPr>
        <w:spacing w:after="0" w:line="240" w:lineRule="auto"/>
      </w:pPr>
    </w:p>
    <w:p w:rsidR="00E41488" w:rsidRDefault="005C6FC5" w:rsidP="00612A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O curso oferece oportunidades para discutir os corpora dos trabalhos em desenvolvimento com </w:t>
      </w:r>
      <w:proofErr w:type="spellStart"/>
      <w:r>
        <w:rPr>
          <w:rFonts w:ascii="Times New Roman" w:hAnsi="Times New Roman" w:cs="Times New Roman"/>
          <w:sz w:val="24"/>
        </w:rPr>
        <w:t>basa</w:t>
      </w:r>
      <w:proofErr w:type="spellEnd"/>
      <w:r>
        <w:rPr>
          <w:rFonts w:ascii="Times New Roman" w:hAnsi="Times New Roman" w:cs="Times New Roman"/>
          <w:sz w:val="24"/>
        </w:rPr>
        <w:t xml:space="preserve"> nas características da linguística sistêmico funcional, em especial das </w:t>
      </w:r>
      <w:proofErr w:type="spellStart"/>
      <w:r>
        <w:rPr>
          <w:rFonts w:ascii="Times New Roman" w:hAnsi="Times New Roman" w:cs="Times New Roman"/>
          <w:sz w:val="24"/>
        </w:rPr>
        <w:t>metafunções</w:t>
      </w:r>
      <w:proofErr w:type="spellEnd"/>
      <w:r>
        <w:rPr>
          <w:rFonts w:ascii="Times New Roman" w:hAnsi="Times New Roman" w:cs="Times New Roman"/>
          <w:sz w:val="24"/>
        </w:rPr>
        <w:t xml:space="preserve"> trabalhadas por cada um dos participantes do curso. A bibliografia consta dos textos básicos de </w:t>
      </w:r>
      <w:proofErr w:type="spellStart"/>
      <w:r>
        <w:rPr>
          <w:rFonts w:ascii="Times New Roman" w:hAnsi="Times New Roman" w:cs="Times New Roman"/>
          <w:sz w:val="24"/>
        </w:rPr>
        <w:t>Halliday</w:t>
      </w:r>
      <w:proofErr w:type="spellEnd"/>
      <w:r>
        <w:rPr>
          <w:rFonts w:ascii="Times New Roman" w:hAnsi="Times New Roman" w:cs="Times New Roman"/>
          <w:sz w:val="24"/>
        </w:rPr>
        <w:t xml:space="preserve"> e cada participante contribuirá com outros textos específicos com a colaboração da professora e dos demais alunos</w:t>
      </w:r>
    </w:p>
    <w:p w:rsidR="00E41488" w:rsidRDefault="00E41488" w:rsidP="005C6FC5">
      <w:pPr>
        <w:spacing w:after="0" w:line="240" w:lineRule="auto"/>
      </w:pPr>
    </w:p>
    <w:p w:rsidR="00E41488" w:rsidRPr="00DD7B76" w:rsidRDefault="005C6FC5" w:rsidP="005C6FC5">
      <w:pPr>
        <w:spacing w:after="0" w:line="240" w:lineRule="auto"/>
        <w:rPr>
          <w:lang w:val="en-US"/>
        </w:rPr>
      </w:pPr>
      <w:r w:rsidRPr="00AD776D">
        <w:rPr>
          <w:rFonts w:ascii="Times New Roman" w:hAnsi="Times New Roman" w:cs="Times New Roman"/>
          <w:b/>
          <w:sz w:val="24"/>
          <w:lang w:val="en-US"/>
        </w:rPr>
        <w:t>Bibliografia</w:t>
      </w:r>
    </w:p>
    <w:p w:rsidR="00E41488" w:rsidRPr="00DD7B76" w:rsidRDefault="00E41488" w:rsidP="005C6FC5">
      <w:pPr>
        <w:spacing w:after="0" w:line="240" w:lineRule="auto"/>
        <w:rPr>
          <w:lang w:val="en-US"/>
        </w:rPr>
      </w:pPr>
    </w:p>
    <w:p w:rsidR="00E41488" w:rsidRPr="00DD7B76" w:rsidRDefault="005C6FC5" w:rsidP="005C6FC5">
      <w:pPr>
        <w:spacing w:after="0" w:line="240" w:lineRule="auto"/>
        <w:rPr>
          <w:lang w:val="en-US"/>
        </w:rPr>
      </w:pPr>
      <w:r w:rsidRPr="00DD7B76">
        <w:rPr>
          <w:rFonts w:ascii="Times New Roman" w:hAnsi="Times New Roman" w:cs="Times New Roman"/>
          <w:sz w:val="24"/>
          <w:lang w:val="en-US"/>
        </w:rPr>
        <w:t>Halliday, M. A. K., &amp; Webster, J. (2009). Continuum Companion to Systemic Functional Linguistics. London: Continuum.</w:t>
      </w:r>
    </w:p>
    <w:p w:rsidR="00E41488" w:rsidRPr="00DD7B76" w:rsidRDefault="005C6FC5" w:rsidP="005C6FC5">
      <w:pPr>
        <w:spacing w:after="0" w:line="240" w:lineRule="auto"/>
        <w:rPr>
          <w:lang w:val="en-US"/>
        </w:rPr>
      </w:pPr>
      <w:r w:rsidRPr="00DD7B76">
        <w:rPr>
          <w:rFonts w:ascii="Times New Roman" w:hAnsi="Times New Roman" w:cs="Times New Roman"/>
          <w:sz w:val="24"/>
          <w:lang w:val="en-US"/>
        </w:rPr>
        <w:t>Halliday, M. A. K., &amp; Webster, J. (2002). On grammar and grammatics On Grammar (pp. 384-418). London / New York: Continuum.</w:t>
      </w:r>
    </w:p>
    <w:p w:rsidR="00E41488" w:rsidRPr="00DD7B76" w:rsidRDefault="005C6FC5" w:rsidP="005C6FC5">
      <w:pPr>
        <w:spacing w:after="0" w:line="240" w:lineRule="auto"/>
        <w:rPr>
          <w:lang w:val="en-US"/>
        </w:rPr>
      </w:pPr>
      <w:r w:rsidRPr="00DD7B76">
        <w:rPr>
          <w:rFonts w:ascii="Times New Roman" w:hAnsi="Times New Roman" w:cs="Times New Roman"/>
          <w:sz w:val="24"/>
          <w:lang w:val="en-US"/>
        </w:rPr>
        <w:t xml:space="preserve">Halliday, M. A. K., &amp; Matthiessen, C. M. I. M. (2004). An Introduction to Functional Grammar (3rd </w:t>
      </w:r>
      <w:proofErr w:type="gramStart"/>
      <w:r w:rsidRPr="00DD7B76">
        <w:rPr>
          <w:rFonts w:ascii="Times New Roman" w:hAnsi="Times New Roman" w:cs="Times New Roman"/>
          <w:sz w:val="24"/>
          <w:lang w:val="en-US"/>
        </w:rPr>
        <w:t>ed</w:t>
      </w:r>
      <w:proofErr w:type="gramEnd"/>
      <w:r w:rsidRPr="00DD7B76">
        <w:rPr>
          <w:rFonts w:ascii="Times New Roman" w:hAnsi="Times New Roman" w:cs="Times New Roman"/>
          <w:sz w:val="24"/>
          <w:lang w:val="en-US"/>
        </w:rPr>
        <w:t>.). London, New York: Arnold.</w:t>
      </w:r>
    </w:p>
    <w:p w:rsidR="00E41488" w:rsidRPr="00DD7B76" w:rsidRDefault="005C6FC5" w:rsidP="005C6FC5">
      <w:pPr>
        <w:spacing w:after="0" w:line="240" w:lineRule="auto"/>
        <w:rPr>
          <w:lang w:val="en-US"/>
        </w:rPr>
      </w:pPr>
      <w:r w:rsidRPr="00DD7B76">
        <w:rPr>
          <w:rFonts w:ascii="Times New Roman" w:hAnsi="Times New Roman" w:cs="Times New Roman"/>
          <w:sz w:val="24"/>
          <w:lang w:val="en-US"/>
        </w:rPr>
        <w:t>Halliday, M. A. K. (2005). Computational and Quantitative Studies (Collected Works of M.A.K. Halliday) New York: Continuum.</w:t>
      </w:r>
    </w:p>
    <w:p w:rsidR="00E41488" w:rsidRPr="00DD7B76" w:rsidRDefault="00E41488" w:rsidP="005C6FC5">
      <w:pPr>
        <w:spacing w:after="0" w:line="240" w:lineRule="auto"/>
        <w:rPr>
          <w:lang w:val="en-US"/>
        </w:rPr>
      </w:pPr>
    </w:p>
    <w:p w:rsidR="00E41488" w:rsidRPr="00DD7B76" w:rsidRDefault="00E41488" w:rsidP="005C6FC5">
      <w:pPr>
        <w:spacing w:after="0" w:line="240" w:lineRule="auto"/>
        <w:rPr>
          <w:lang w:val="en-US"/>
        </w:rPr>
      </w:pPr>
    </w:p>
    <w:p w:rsidR="00E41488" w:rsidRPr="00DD7B76" w:rsidRDefault="00E41488" w:rsidP="005C6FC5">
      <w:pPr>
        <w:spacing w:after="0" w:line="240" w:lineRule="auto"/>
        <w:rPr>
          <w:lang w:val="en-US"/>
        </w:rPr>
      </w:pPr>
    </w:p>
    <w:p w:rsidR="00E41488" w:rsidRPr="00DD7B76" w:rsidRDefault="00E41488" w:rsidP="005C6FC5">
      <w:pPr>
        <w:spacing w:after="0" w:line="240" w:lineRule="auto"/>
        <w:rPr>
          <w:lang w:val="en-US"/>
        </w:rPr>
      </w:pPr>
    </w:p>
    <w:p w:rsidR="00E41488" w:rsidRPr="00DD7B76" w:rsidRDefault="00E41488" w:rsidP="005C6FC5">
      <w:pPr>
        <w:spacing w:after="0" w:line="240" w:lineRule="auto"/>
        <w:rPr>
          <w:lang w:val="en-US"/>
        </w:rPr>
      </w:pPr>
    </w:p>
    <w:p w:rsidR="00E41488" w:rsidRPr="00DD7B76" w:rsidRDefault="00E41488" w:rsidP="005C6FC5">
      <w:pPr>
        <w:spacing w:after="0" w:line="240" w:lineRule="auto"/>
        <w:rPr>
          <w:lang w:val="en-US"/>
        </w:rPr>
      </w:pPr>
    </w:p>
    <w:p w:rsidR="00E41488" w:rsidRPr="00DD7B76" w:rsidRDefault="00E41488" w:rsidP="005C6FC5">
      <w:pPr>
        <w:spacing w:after="0" w:line="240" w:lineRule="auto"/>
        <w:rPr>
          <w:lang w:val="en-US"/>
        </w:rPr>
      </w:pPr>
    </w:p>
    <w:p w:rsidR="00E41488" w:rsidRPr="00DD7B76" w:rsidRDefault="00E41488" w:rsidP="005C6FC5">
      <w:pPr>
        <w:spacing w:after="0" w:line="240" w:lineRule="auto"/>
        <w:rPr>
          <w:lang w:val="en-US"/>
        </w:rPr>
      </w:pPr>
    </w:p>
    <w:sectPr w:rsidR="00E41488" w:rsidRPr="00DD7B7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88"/>
    <w:rsid w:val="001740CC"/>
    <w:rsid w:val="002342A9"/>
    <w:rsid w:val="005C6FC5"/>
    <w:rsid w:val="00612A74"/>
    <w:rsid w:val="006977F8"/>
    <w:rsid w:val="00AD776D"/>
    <w:rsid w:val="00DD7B76"/>
    <w:rsid w:val="00E4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0AD05319-64D9-4975-BCC2-A4C09B9C83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dos Reis</dc:creator>
  <cp:lastModifiedBy>copiaperfil</cp:lastModifiedBy>
  <cp:revision>2</cp:revision>
  <dcterms:created xsi:type="dcterms:W3CDTF">2016-05-23T18:27:00Z</dcterms:created>
  <dcterms:modified xsi:type="dcterms:W3CDTF">2016-05-23T18:27:00Z</dcterms:modified>
</cp:coreProperties>
</file>