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B72253">
      <w:pPr>
        <w:spacing w:after="120"/>
        <w:jc w:val="both"/>
        <w:rPr>
          <w:b/>
          <w:sz w:val="22"/>
          <w:szCs w:val="22"/>
          <w:lang w:val="pt-BR"/>
        </w:rPr>
      </w:pPr>
    </w:p>
    <w:p w14:paraId="6B8F9A3C" w14:textId="71FD49EB" w:rsidR="00CF0D26" w:rsidRPr="00A1238C" w:rsidRDefault="00CF0D26" w:rsidP="007D56B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A1238C">
        <w:rPr>
          <w:rFonts w:asciiTheme="minorHAnsi" w:hAnsiTheme="minorHAnsi" w:cstheme="minorHAnsi"/>
          <w:sz w:val="28"/>
          <w:szCs w:val="28"/>
        </w:rPr>
        <w:t xml:space="preserve">DLP: Regimes de sentido nas práticas de vida - Territórios e identidades: análises de casos e </w:t>
      </w:r>
      <w:proofErr w:type="spellStart"/>
      <w:r w:rsidRPr="00A1238C">
        <w:rPr>
          <w:rFonts w:asciiTheme="minorHAnsi" w:hAnsiTheme="minorHAnsi" w:cstheme="minorHAnsi"/>
          <w:sz w:val="28"/>
          <w:szCs w:val="28"/>
        </w:rPr>
        <w:t>práticas</w:t>
      </w:r>
      <w:proofErr w:type="spellEnd"/>
      <w:r w:rsidR="009F2E26" w:rsidRPr="00A1238C">
        <w:rPr>
          <w:rFonts w:asciiTheme="minorHAnsi" w:hAnsiTheme="minorHAnsi" w:cstheme="minorHAnsi"/>
          <w:sz w:val="28"/>
          <w:szCs w:val="28"/>
        </w:rPr>
        <w:t xml:space="preserve"> </w:t>
      </w:r>
      <w:r w:rsidRPr="00A1238C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A1238C">
        <w:rPr>
          <w:rFonts w:asciiTheme="minorHAnsi" w:hAnsiTheme="minorHAnsi" w:cstheme="minorHAnsi"/>
          <w:sz w:val="28"/>
          <w:szCs w:val="28"/>
        </w:rPr>
        <w:t>Código</w:t>
      </w:r>
      <w:proofErr w:type="spellEnd"/>
      <w:r w:rsidRPr="00A123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1238C">
        <w:rPr>
          <w:rFonts w:asciiTheme="minorHAnsi" w:hAnsiTheme="minorHAnsi" w:cstheme="minorHAnsi"/>
          <w:sz w:val="28"/>
          <w:szCs w:val="28"/>
        </w:rPr>
        <w:t>Disciplina</w:t>
      </w:r>
      <w:proofErr w:type="spellEnd"/>
      <w:r w:rsidRPr="00A1238C">
        <w:rPr>
          <w:rFonts w:asciiTheme="minorHAnsi" w:hAnsiTheme="minorHAnsi" w:cstheme="minorHAnsi"/>
          <w:sz w:val="28"/>
          <w:szCs w:val="28"/>
        </w:rPr>
        <w:t xml:space="preserve">: Cod.  </w:t>
      </w:r>
      <w:r w:rsidR="007D56BB" w:rsidRPr="00A1238C">
        <w:rPr>
          <w:rFonts w:ascii="Calibri" w:hAnsi="Calibri"/>
          <w:color w:val="000000"/>
          <w:sz w:val="28"/>
          <w:szCs w:val="28"/>
          <w:lang w:val="pt-BR"/>
        </w:rPr>
        <w:t>COS-P</w:t>
      </w:r>
      <w:proofErr w:type="gramStart"/>
      <w:r w:rsidR="007D56BB" w:rsidRPr="00A1238C">
        <w:rPr>
          <w:rFonts w:ascii="Calibri" w:hAnsi="Calibri"/>
          <w:color w:val="000000"/>
          <w:sz w:val="28"/>
          <w:szCs w:val="28"/>
          <w:lang w:val="pt-BR"/>
        </w:rPr>
        <w:t>08817</w:t>
      </w:r>
      <w:r w:rsidRPr="00A1238C">
        <w:rPr>
          <w:rFonts w:asciiTheme="minorHAnsi" w:hAnsiTheme="minorHAnsi" w:cstheme="minorHAnsi"/>
          <w:sz w:val="28"/>
          <w:szCs w:val="28"/>
        </w:rPr>
        <w:t xml:space="preserve">  )</w:t>
      </w:r>
      <w:proofErr w:type="gramEnd"/>
      <w:r w:rsidRPr="00A1238C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0"/>
    <w:p w14:paraId="36E098C4" w14:textId="77777777" w:rsidR="00B72253" w:rsidRPr="00B72253" w:rsidRDefault="00B72253" w:rsidP="00B72253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7F1CDFA9" w14:textId="59AA6B1E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Professor: Valdenise Leziér Martyniuk (Código Orientação: 5647)</w:t>
      </w:r>
    </w:p>
    <w:p w14:paraId="79DC406D" w14:textId="77777777" w:rsidR="002730FC" w:rsidRPr="00B72253" w:rsidRDefault="002730FC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</w:p>
    <w:p w14:paraId="11BD5DF1" w14:textId="77777777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Área de Concentração: Signo e Significação nos Processos Comunicacionais</w:t>
      </w:r>
    </w:p>
    <w:p w14:paraId="28C9B0A8" w14:textId="77777777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Linha de Pesquisa: Regimes de sentido nos processos comunicacionais</w:t>
      </w:r>
    </w:p>
    <w:p w14:paraId="5C8AE928" w14:textId="77777777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Horário: 2ªfeira, das 19h00 às 22h00</w:t>
      </w:r>
    </w:p>
    <w:p w14:paraId="581F9259" w14:textId="77777777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Créditos: 3</w:t>
      </w:r>
    </w:p>
    <w:p w14:paraId="4E3E52F9" w14:textId="0D54C4F5" w:rsidR="00CF0D26" w:rsidRPr="00B72253" w:rsidRDefault="00CF0D26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  <w:r w:rsidRPr="00B72253">
        <w:rPr>
          <w:rFonts w:asciiTheme="minorHAnsi" w:hAnsiTheme="minorHAnsi" w:cstheme="minorHAnsi"/>
          <w:szCs w:val="24"/>
        </w:rPr>
        <w:t>Carga Horária: 225</w:t>
      </w:r>
    </w:p>
    <w:p w14:paraId="0814AEAB" w14:textId="77777777" w:rsidR="002730FC" w:rsidRPr="00B72253" w:rsidRDefault="002730FC" w:rsidP="00B72253">
      <w:pPr>
        <w:pStyle w:val="NormalWeb"/>
        <w:spacing w:before="0" w:after="225" w:line="330" w:lineRule="atLeast"/>
        <w:jc w:val="both"/>
        <w:rPr>
          <w:rFonts w:asciiTheme="minorHAnsi" w:hAnsiTheme="minorHAnsi" w:cstheme="minorHAnsi"/>
          <w:szCs w:val="24"/>
        </w:rPr>
      </w:pPr>
    </w:p>
    <w:p w14:paraId="4801F0D9" w14:textId="77777777" w:rsidR="00CF0D26" w:rsidRPr="00B72253" w:rsidRDefault="00CF0D26" w:rsidP="00B722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72253">
        <w:rPr>
          <w:rFonts w:asciiTheme="minorHAnsi" w:hAnsiTheme="minorHAnsi" w:cstheme="minorHAnsi"/>
          <w:b/>
          <w:bCs/>
          <w:sz w:val="24"/>
          <w:szCs w:val="24"/>
        </w:rPr>
        <w:t>Ementa</w:t>
      </w:r>
      <w:proofErr w:type="spellEnd"/>
      <w:r w:rsidRPr="00B7225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D819F3C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2253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conduz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diversas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análises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construção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identitária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grupos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sociais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pelo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emprego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linguagens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estratégias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manifestação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deixam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marcas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impressas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nos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produtos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suas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comunicações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Esses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resultam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72253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ocupação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territórios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físicos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digitais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axiológicos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) que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legitimam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domínios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positiva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negativamente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Diversos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autores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apoiam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análises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temas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objetos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específicos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: as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noções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i/>
          <w:iCs/>
          <w:sz w:val="24"/>
          <w:szCs w:val="24"/>
        </w:rPr>
        <w:t>lugar</w:t>
      </w:r>
      <w:proofErr w:type="spellEnd"/>
      <w:r w:rsidRPr="00B72253"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i/>
          <w:iCs/>
          <w:sz w:val="24"/>
          <w:szCs w:val="24"/>
        </w:rPr>
        <w:t>fala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decolonialidade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identidade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pertencimento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territórios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emblemáticos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conceituais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espaços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geográficos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domínios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digitais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B72253">
        <w:rPr>
          <w:rFonts w:asciiTheme="minorHAnsi" w:hAnsiTheme="minorHAnsi" w:cstheme="minorHAnsi"/>
          <w:sz w:val="24"/>
          <w:szCs w:val="24"/>
        </w:rPr>
        <w:t>valores</w:t>
      </w:r>
      <w:proofErr w:type="spellEnd"/>
      <w:proofErr w:type="gramEnd"/>
      <w:r w:rsidRPr="00B72253">
        <w:rPr>
          <w:rFonts w:asciiTheme="minorHAnsi" w:hAnsiTheme="minorHAnsi" w:cstheme="minorHAnsi"/>
          <w:sz w:val="24"/>
          <w:szCs w:val="24"/>
        </w:rPr>
        <w:t xml:space="preserve"> em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voga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alunos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serão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</w:rPr>
        <w:t>chamados</w:t>
      </w:r>
      <w:proofErr w:type="spellEnd"/>
      <w:r w:rsidRPr="00B7225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participar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apresentando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leituras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análises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aplicadas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aos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seus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interesses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pesquisas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em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andamento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. As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avaliações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serão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distribuídas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entre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seminários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artigos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produzidos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ao</w:t>
      </w:r>
      <w:proofErr w:type="gram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fim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semestre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letivo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podendo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compor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publicação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/>
          <w:sz w:val="24"/>
          <w:szCs w:val="24"/>
        </w:rPr>
        <w:t>coletiva</w:t>
      </w:r>
      <w:proofErr w:type="spellEnd"/>
      <w:r w:rsidRPr="00B7225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0C67193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FFF7C3" w14:textId="77777777" w:rsidR="00CF0D26" w:rsidRPr="00B72253" w:rsidRDefault="00CF0D26" w:rsidP="00B72253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B722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Bibliografia</w:t>
      </w:r>
      <w:proofErr w:type="spellEnd"/>
      <w:r w:rsidRPr="00B722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51D0A1C5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BECK, Ulrich, GIDDENS, Anthony, LASH, Scott.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Modernização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reflexiva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política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tradição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estética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proofErr w:type="spellEnd"/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ordem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social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moderna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Trad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Madga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Lopes. São Paulo Ed.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Unesp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, 2012.</w:t>
      </w:r>
    </w:p>
    <w:p w14:paraId="4BDAE9AB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CANEVACCI, Massimo.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Fetichismos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visuais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São Paulo: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Ateliê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, 2005.</w:t>
      </w:r>
    </w:p>
    <w:p w14:paraId="28431C90" w14:textId="77777777" w:rsidR="00CF0D26" w:rsidRPr="00B72253" w:rsidRDefault="00CF0D26" w:rsidP="00B72253">
      <w:pPr>
        <w:pStyle w:val="Ttulo1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B72253">
        <w:rPr>
          <w:rFonts w:asciiTheme="minorHAnsi" w:hAnsiTheme="minorHAnsi" w:cstheme="minorHAnsi"/>
          <w:shd w:val="clear" w:color="auto" w:fill="FFFFFF"/>
        </w:rPr>
        <w:t xml:space="preserve">DISCINI, Norma. O estilo nos textos: </w:t>
      </w:r>
      <w:r w:rsidRPr="00B72253">
        <w:rPr>
          <w:rFonts w:asciiTheme="minorHAnsi" w:hAnsiTheme="minorHAnsi" w:cstheme="minorHAnsi"/>
        </w:rPr>
        <w:t xml:space="preserve">história em quadrinhos, mídia, literatura. </w:t>
      </w:r>
      <w:r w:rsidRPr="00B72253">
        <w:rPr>
          <w:rFonts w:asciiTheme="minorHAnsi" w:hAnsiTheme="minorHAnsi" w:cstheme="minorHAnsi"/>
          <w:shd w:val="clear" w:color="auto" w:fill="FFFFFF"/>
        </w:rPr>
        <w:t>São Paulo: Contexto, 2009.</w:t>
      </w:r>
    </w:p>
    <w:p w14:paraId="31AB992E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FLOCH, Jean-Marie. Petites mythologies de l’oeil </w:t>
      </w:r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et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l’esprit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Paris-Amsterdam,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Hadès-Benjamins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, 1985.</w:t>
      </w:r>
    </w:p>
    <w:p w14:paraId="1F203D86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GENETTE, Gérard.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Palimpsestes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La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littérature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 second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degré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Paris: Ed. du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Seuil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1982. </w:t>
      </w:r>
    </w:p>
    <w:p w14:paraId="32E4FFEB" w14:textId="77777777" w:rsidR="00CF0D26" w:rsidRPr="00B72253" w:rsidRDefault="00CF0D26" w:rsidP="00B72253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GREIMAS,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Algirdas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J.; COURTÉS, Joseph.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Dicionário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semiótica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Trad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Alceu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Dias Lima </w:t>
      </w:r>
      <w:proofErr w:type="gram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et</w:t>
      </w:r>
      <w:proofErr w:type="gram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al.2. </w:t>
      </w:r>
      <w:proofErr w:type="gram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ed</w:t>
      </w:r>
      <w:proofErr w:type="gram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São Paulo: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Contexto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, 2011.</w:t>
      </w:r>
    </w:p>
    <w:p w14:paraId="163AA3BB" w14:textId="77777777" w:rsidR="00CF0D26" w:rsidRPr="00B72253" w:rsidRDefault="00CF0D26" w:rsidP="00B72253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HALL, Stuart. A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identidade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cultural </w:t>
      </w:r>
      <w:proofErr w:type="spellStart"/>
      <w:proofErr w:type="gram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pós-modernidade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Trad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Tomaz T.  </w:t>
      </w:r>
      <w:proofErr w:type="gram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proofErr w:type="gram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Silva e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Guaciara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L. </w:t>
      </w:r>
      <w:proofErr w:type="spellStart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Louro</w:t>
      </w:r>
      <w:proofErr w:type="spellEnd"/>
      <w:r w:rsidRPr="00B72253">
        <w:rPr>
          <w:rFonts w:asciiTheme="minorHAnsi" w:hAnsiTheme="minorHAnsi" w:cstheme="minorHAnsi"/>
          <w:sz w:val="24"/>
          <w:szCs w:val="24"/>
          <w:shd w:val="clear" w:color="auto" w:fill="FFFFFF"/>
        </w:rPr>
        <w:t>. Rio de Janeiro: DP &amp; A, 2011.</w:t>
      </w:r>
    </w:p>
    <w:p w14:paraId="62A7E9BD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HAN,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Byung-Chul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desaparecimento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rituais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Uma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topologia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presente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Trad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Gabriel Salvi Philipson.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Petrópolis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RJ: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Vozes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, 2021.</w:t>
      </w:r>
    </w:p>
    <w:p w14:paraId="5EBEE953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LANDOWSKI, Eric.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Presenças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  do outro: 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ensaios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  de 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sociossemiótica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Trad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  Mary Amazonas Leite Barros. São Paulo: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Perspectiva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2002. </w:t>
      </w:r>
    </w:p>
    <w:p w14:paraId="5D0A040B" w14:textId="77777777" w:rsidR="00CF0D26" w:rsidRPr="00B72253" w:rsidRDefault="00CF0D26" w:rsidP="00B72253">
      <w:pPr>
        <w:jc w:val="both"/>
        <w:rPr>
          <w:rFonts w:asciiTheme="minorHAnsi" w:hAnsiTheme="minorHAnsi"/>
          <w:sz w:val="24"/>
          <w:szCs w:val="24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LEONE, Massimo.</w:t>
      </w:r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Regimes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semióticos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pertencimento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nas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>metrópoles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/>
          <w:sz w:val="24"/>
          <w:szCs w:val="24"/>
        </w:rPr>
        <w:t>contemporâneas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. Logos, v.24, n. 2, p. 1-25, 2014. </w:t>
      </w:r>
      <w:proofErr w:type="spellStart"/>
      <w:r w:rsidRPr="00B72253">
        <w:rPr>
          <w:rFonts w:asciiTheme="minorHAnsi" w:hAnsiTheme="minorHAnsi"/>
          <w:sz w:val="24"/>
          <w:szCs w:val="24"/>
        </w:rPr>
        <w:t>Disponível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em </w:t>
      </w:r>
      <w:hyperlink r:id="rId8" w:history="1">
        <w:r w:rsidRPr="00B72253">
          <w:rPr>
            <w:rStyle w:val="Hyperlink"/>
            <w:rFonts w:asciiTheme="minorHAnsi" w:hAnsiTheme="minorHAnsi"/>
            <w:sz w:val="24"/>
            <w:szCs w:val="24"/>
          </w:rPr>
          <w:t>http://www.e-publicacoes.uerj.br/index.php/logos/index</w:t>
        </w:r>
      </w:hyperlink>
      <w:r w:rsidRPr="00B72253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Pr="00B72253">
          <w:rPr>
            <w:rStyle w:val="Hyperlink"/>
            <w:rFonts w:asciiTheme="minorHAnsi" w:hAnsiTheme="minorHAnsi"/>
            <w:sz w:val="24"/>
            <w:szCs w:val="24"/>
          </w:rPr>
          <w:t>https://hdl.handle.net/2318/151024</w:t>
        </w:r>
      </w:hyperlink>
      <w:r w:rsidRPr="00B72253">
        <w:rPr>
          <w:rFonts w:asciiTheme="minorHAnsi" w:hAnsiTheme="minorHAnsi"/>
          <w:sz w:val="24"/>
          <w:szCs w:val="24"/>
        </w:rPr>
        <w:t>.</w:t>
      </w:r>
    </w:p>
    <w:p w14:paraId="644A139A" w14:textId="77777777" w:rsidR="00CF0D26" w:rsidRPr="00B72253" w:rsidRDefault="00CF0D26" w:rsidP="00B72253">
      <w:pPr>
        <w:jc w:val="both"/>
        <w:rPr>
          <w:rFonts w:asciiTheme="minorHAnsi" w:hAnsiTheme="minorHAnsi"/>
          <w:sz w:val="24"/>
          <w:szCs w:val="24"/>
        </w:rPr>
      </w:pPr>
      <w:r w:rsidRPr="00B72253">
        <w:rPr>
          <w:rFonts w:asciiTheme="minorHAnsi" w:hAnsiTheme="minorHAnsi"/>
          <w:sz w:val="24"/>
          <w:szCs w:val="24"/>
        </w:rPr>
        <w:t xml:space="preserve">MARTYNIUK, Valdenise L. </w:t>
      </w:r>
      <w:proofErr w:type="spellStart"/>
      <w:r w:rsidRPr="00B72253">
        <w:rPr>
          <w:rFonts w:asciiTheme="minorHAnsi" w:hAnsiTheme="minorHAnsi"/>
          <w:sz w:val="24"/>
          <w:szCs w:val="24"/>
        </w:rPr>
        <w:t>Sincretismo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/>
          <w:sz w:val="24"/>
          <w:szCs w:val="24"/>
        </w:rPr>
        <w:t>religioso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/>
          <w:sz w:val="24"/>
          <w:szCs w:val="24"/>
        </w:rPr>
        <w:t>materializado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B72253">
        <w:rPr>
          <w:rFonts w:asciiTheme="minorHAnsi" w:hAnsiTheme="minorHAnsi"/>
          <w:sz w:val="24"/>
          <w:szCs w:val="24"/>
        </w:rPr>
        <w:t>espaço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72253">
        <w:rPr>
          <w:rFonts w:asciiTheme="minorHAnsi" w:hAnsiTheme="minorHAnsi"/>
          <w:sz w:val="24"/>
          <w:szCs w:val="24"/>
        </w:rPr>
        <w:t>análise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/>
          <w:sz w:val="24"/>
          <w:szCs w:val="24"/>
        </w:rPr>
        <w:t>semiótica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B72253">
        <w:rPr>
          <w:rFonts w:asciiTheme="minorHAnsi" w:hAnsiTheme="minorHAnsi"/>
          <w:sz w:val="24"/>
          <w:szCs w:val="24"/>
        </w:rPr>
        <w:t>Santuario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B72253">
        <w:rPr>
          <w:rFonts w:asciiTheme="minorHAnsi" w:hAnsiTheme="minorHAnsi"/>
          <w:sz w:val="24"/>
          <w:szCs w:val="24"/>
        </w:rPr>
        <w:t>Nuestra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72253">
        <w:rPr>
          <w:rFonts w:asciiTheme="minorHAnsi" w:hAnsiTheme="minorHAnsi"/>
          <w:sz w:val="24"/>
          <w:szCs w:val="24"/>
        </w:rPr>
        <w:t>Señora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de las Nieves y </w:t>
      </w:r>
      <w:proofErr w:type="spellStart"/>
      <w:r w:rsidRPr="00B72253">
        <w:rPr>
          <w:rFonts w:asciiTheme="minorHAnsi" w:hAnsiTheme="minorHAnsi"/>
          <w:sz w:val="24"/>
          <w:szCs w:val="24"/>
        </w:rPr>
        <w:t>Beata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Laura Vicuña. Estudos da </w:t>
      </w:r>
      <w:proofErr w:type="spellStart"/>
      <w:r w:rsidRPr="00B72253">
        <w:rPr>
          <w:rFonts w:asciiTheme="minorHAnsi" w:hAnsiTheme="minorHAnsi"/>
          <w:sz w:val="24"/>
          <w:szCs w:val="24"/>
        </w:rPr>
        <w:t>religião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, v. 37, n. 2, 2023. </w:t>
      </w:r>
      <w:proofErr w:type="spellStart"/>
      <w:r w:rsidRPr="00B72253">
        <w:rPr>
          <w:rFonts w:asciiTheme="minorHAnsi" w:hAnsiTheme="minorHAnsi"/>
          <w:sz w:val="24"/>
          <w:szCs w:val="24"/>
        </w:rPr>
        <w:t>Disponível</w:t>
      </w:r>
      <w:proofErr w:type="spellEnd"/>
      <w:r w:rsidRPr="00B72253">
        <w:rPr>
          <w:rFonts w:asciiTheme="minorHAnsi" w:hAnsiTheme="minorHAnsi"/>
          <w:sz w:val="24"/>
          <w:szCs w:val="24"/>
        </w:rPr>
        <w:t xml:space="preserve"> em </w:t>
      </w:r>
      <w:hyperlink r:id="rId10" w:history="1">
        <w:r w:rsidRPr="00B72253">
          <w:rPr>
            <w:rStyle w:val="Hyperlink"/>
            <w:rFonts w:asciiTheme="minorHAnsi" w:hAnsiTheme="minorHAnsi"/>
            <w:sz w:val="24"/>
            <w:szCs w:val="24"/>
          </w:rPr>
          <w:t>https://www.metodista.br/revistas/revistas-metodista/index.php/ER/article/view/10351</w:t>
        </w:r>
      </w:hyperlink>
      <w:r w:rsidRPr="00B72253">
        <w:rPr>
          <w:rFonts w:asciiTheme="minorHAnsi" w:hAnsiTheme="minorHAnsi"/>
          <w:sz w:val="24"/>
          <w:szCs w:val="24"/>
        </w:rPr>
        <w:t xml:space="preserve">. </w:t>
      </w:r>
    </w:p>
    <w:p w14:paraId="08DEF395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 xml:space="preserve">MIGNOLO, Walter. Desobediencia epistémica. Retórica de la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>modernidade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 xml:space="preserve">, lógica de la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>colonialiidad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 xml:space="preserve"> y gramática de la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>descolonialidad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s-ES"/>
        </w:rPr>
        <w:t>. Ediciones del Signo, 2000.</w:t>
      </w:r>
    </w:p>
    <w:p w14:paraId="6C335F89" w14:textId="77777777" w:rsidR="00CF0D26" w:rsidRPr="00B72253" w:rsidRDefault="00CF0D26" w:rsidP="00B722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RIBEIRO,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Djamila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 </w:t>
      </w:r>
      <w:r w:rsidRPr="00B72253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 que é </w:t>
      </w:r>
      <w:proofErr w:type="spellStart"/>
      <w:r w:rsidRPr="00B72253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lugar</w:t>
      </w:r>
      <w:proofErr w:type="spellEnd"/>
      <w:r w:rsidRPr="00B72253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72253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fala</w:t>
      </w:r>
      <w:proofErr w:type="spellEnd"/>
      <w:proofErr w:type="gramStart"/>
      <w:r w:rsidRPr="00B72253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?</w:t>
      </w:r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Belo Horizonte: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Letramento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2017.</w:t>
      </w:r>
    </w:p>
    <w:p w14:paraId="09E504C2" w14:textId="77777777" w:rsidR="00CF0D26" w:rsidRPr="00B72253" w:rsidRDefault="00CF0D26" w:rsidP="00B7225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RICOEUR</w:t>
      </w:r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 Paul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si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-mesmo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como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 um  outro.  </w:t>
      </w:r>
      <w:proofErr w:type="spell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Trad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Ivone</w:t>
      </w:r>
      <w:proofErr w:type="spell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 C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 Benedetti.  </w:t>
      </w:r>
      <w:proofErr w:type="gramStart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São  Paulo</w:t>
      </w:r>
      <w:proofErr w:type="gramEnd"/>
      <w:r w:rsidRPr="00B7225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: Martins Fontes, 2014.</w:t>
      </w:r>
    </w:p>
    <w:p w14:paraId="31F42EDD" w14:textId="77777777" w:rsidR="00CF0D26" w:rsidRPr="00B72253" w:rsidRDefault="00CF0D26" w:rsidP="00B7225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25CAA366" w14:textId="4349AF66" w:rsidR="00CD6C9D" w:rsidRPr="00123435" w:rsidRDefault="00CD6C9D" w:rsidP="00CF0D26">
      <w:pPr>
        <w:shd w:val="clear" w:color="auto" w:fill="FFFFFF"/>
        <w:spacing w:after="120"/>
        <w:rPr>
          <w:sz w:val="22"/>
          <w:szCs w:val="22"/>
          <w:lang w:val="pt-BR"/>
        </w:rPr>
      </w:pPr>
    </w:p>
    <w:sectPr w:rsidR="00CD6C9D" w:rsidRPr="00123435" w:rsidSect="00B80A15">
      <w:headerReference w:type="even" r:id="rId11"/>
      <w:headerReference w:type="default" r:id="rId12"/>
      <w:headerReference w:type="first" r:id="rId13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7E3D" w14:textId="77777777" w:rsidR="007E5445" w:rsidRDefault="007E5445">
      <w:r>
        <w:separator/>
      </w:r>
    </w:p>
  </w:endnote>
  <w:endnote w:type="continuationSeparator" w:id="0">
    <w:p w14:paraId="3DC5ECD7" w14:textId="77777777" w:rsidR="007E5445" w:rsidRDefault="007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B162" w14:textId="77777777" w:rsidR="007E5445" w:rsidRDefault="007E5445">
      <w:r>
        <w:separator/>
      </w:r>
    </w:p>
  </w:footnote>
  <w:footnote w:type="continuationSeparator" w:id="0">
    <w:p w14:paraId="21A9754D" w14:textId="77777777" w:rsidR="007E5445" w:rsidRDefault="007E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290D7315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238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0EA3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30FC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58E1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21B3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4DA0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56BB"/>
    <w:rsid w:val="007D7381"/>
    <w:rsid w:val="007E0A22"/>
    <w:rsid w:val="007E0DE1"/>
    <w:rsid w:val="007E1CD0"/>
    <w:rsid w:val="007E2ACF"/>
    <w:rsid w:val="007E5445"/>
    <w:rsid w:val="007E68D8"/>
    <w:rsid w:val="007E6B57"/>
    <w:rsid w:val="007F3112"/>
    <w:rsid w:val="007F53BF"/>
    <w:rsid w:val="007F5F82"/>
    <w:rsid w:val="007F69C3"/>
    <w:rsid w:val="008009C9"/>
    <w:rsid w:val="00801217"/>
    <w:rsid w:val="008022E0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26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238C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253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5DC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0D26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8766D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uiPriority w:val="20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ublicacoes.uerj.br/index.php/logos/inde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odista.br/revistas/revistas-metodista/index.php/ER/article/view/10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l.handle.net/2318/151024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4A68-EB16-4B43-82DD-94BFB62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7</cp:revision>
  <cp:lastPrinted>2022-04-13T12:56:00Z</cp:lastPrinted>
  <dcterms:created xsi:type="dcterms:W3CDTF">2023-10-02T18:06:00Z</dcterms:created>
  <dcterms:modified xsi:type="dcterms:W3CDTF">2023-10-31T13:30:00Z</dcterms:modified>
</cp:coreProperties>
</file>